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B1EB5A" w:rsidR="005E225D" w:rsidRDefault="4C22ADA6" w:rsidP="0BD7149B">
      <w:pPr>
        <w:pStyle w:val="Normal0"/>
        <w:spacing w:line="240" w:lineRule="auto"/>
        <w:rPr>
          <w:b/>
          <w:bCs/>
          <w:color w:val="2683C6"/>
          <w:sz w:val="28"/>
          <w:szCs w:val="28"/>
        </w:rPr>
      </w:pPr>
      <w:r w:rsidRPr="0BD7149B">
        <w:rPr>
          <w:b/>
          <w:bCs/>
          <w:color w:val="2683C6"/>
          <w:sz w:val="28"/>
          <w:szCs w:val="28"/>
        </w:rPr>
        <w:t>Bi-State Working Group</w:t>
      </w:r>
      <w:r w:rsidR="0BD7149B" w:rsidRPr="0BD7149B">
        <w:rPr>
          <w:b/>
          <w:bCs/>
          <w:color w:val="2683C6"/>
          <w:sz w:val="28"/>
          <w:szCs w:val="28"/>
        </w:rPr>
        <w:t xml:space="preserve"> Meeting Summary</w:t>
      </w:r>
      <w:r w:rsidR="009D312E">
        <w:rPr>
          <w:noProof/>
        </w:rPr>
        <w:drawing>
          <wp:anchor distT="0" distB="0" distL="114300" distR="114300" simplePos="0" relativeHeight="251658240" behindDoc="0" locked="0" layoutInCell="1" hidden="0" allowOverlap="1" wp14:anchorId="6479B945" wp14:editId="0777777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273209" cy="131191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209" cy="1311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B36C68" w14:textId="3EAA638F" w:rsidR="005E225D" w:rsidRDefault="5ADB9E60" w:rsidP="0BD7149B">
      <w:pPr>
        <w:pStyle w:val="Normal0"/>
        <w:spacing w:after="0"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Monday</w:t>
      </w:r>
      <w:r w:rsidR="0BD7149B">
        <w:rPr>
          <w:rFonts w:ascii="Lato" w:eastAsia="Lato" w:hAnsi="Lato" w:cs="Lato"/>
        </w:rPr>
        <w:t xml:space="preserve">, September </w:t>
      </w:r>
      <w:r w:rsidR="2C2DF416">
        <w:rPr>
          <w:rFonts w:ascii="Lato" w:eastAsia="Lato" w:hAnsi="Lato" w:cs="Lato"/>
        </w:rPr>
        <w:t>13</w:t>
      </w:r>
      <w:r w:rsidR="0BD7149B">
        <w:rPr>
          <w:rFonts w:ascii="Lato" w:eastAsia="Lato" w:hAnsi="Lato" w:cs="Lato"/>
        </w:rPr>
        <w:t>, 2021 | 2-</w:t>
      </w:r>
      <w:r w:rsidR="5289440A">
        <w:rPr>
          <w:rFonts w:ascii="Lato" w:eastAsia="Lato" w:hAnsi="Lato" w:cs="Lato"/>
        </w:rPr>
        <w:t>4</w:t>
      </w:r>
      <w:r w:rsidR="0BD7149B">
        <w:rPr>
          <w:rFonts w:ascii="Lato" w:eastAsia="Lato" w:hAnsi="Lato" w:cs="Lato"/>
        </w:rPr>
        <w:t xml:space="preserve"> p.m.</w:t>
      </w:r>
    </w:p>
    <w:p w14:paraId="26BBB7BD" w14:textId="6CC1D0DB" w:rsidR="005E225D" w:rsidRDefault="0BD7149B" w:rsidP="0BD7149B">
      <w:pPr>
        <w:pStyle w:val="Normal0"/>
        <w:spacing w:after="0"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Port of Hood River – via Zoom</w:t>
      </w:r>
      <w:r w:rsidR="2F284C0E">
        <w:rPr>
          <w:rFonts w:ascii="Lato" w:eastAsia="Lato" w:hAnsi="Lato" w:cs="Lato"/>
        </w:rPr>
        <w:t xml:space="preserve"> </w:t>
      </w:r>
    </w:p>
    <w:p w14:paraId="00000002" w14:textId="77777777" w:rsidR="005E225D" w:rsidRDefault="2F284C0E" w:rsidP="0BD7149B">
      <w:pPr>
        <w:pStyle w:val="Normal0"/>
        <w:spacing w:after="0"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1</w:t>
      </w:r>
      <w:r w:rsidR="0BD7149B">
        <w:rPr>
          <w:rFonts w:ascii="Lato" w:eastAsia="Lato" w:hAnsi="Lato" w:cs="Lato"/>
        </w:rPr>
        <w:t>000 E Port Marina Drive, Hood River OR 97031</w:t>
      </w:r>
    </w:p>
    <w:p w14:paraId="53B6C0B8" w14:textId="33FBAF7F" w:rsidR="0BD7149B" w:rsidRDefault="0BD7149B" w:rsidP="0BD7149B">
      <w:pPr>
        <w:pStyle w:val="Normal0"/>
        <w:spacing w:after="0" w:line="240" w:lineRule="auto"/>
        <w:rPr>
          <w:rFonts w:ascii="Lato" w:eastAsia="Lato" w:hAnsi="Lato" w:cs="Lato"/>
        </w:rPr>
      </w:pPr>
    </w:p>
    <w:p w14:paraId="00000003" w14:textId="77777777" w:rsidR="005E225D" w:rsidRPr="00A439B3" w:rsidRDefault="009D312E">
      <w:pPr>
        <w:pStyle w:val="Normal0"/>
        <w:spacing w:line="240" w:lineRule="auto"/>
        <w:rPr>
          <w:rFonts w:asciiTheme="minorHAnsi" w:hAnsiTheme="minorHAnsi" w:cstheme="minorHAnsi"/>
          <w:b/>
          <w:color w:val="2683C6"/>
          <w:sz w:val="28"/>
          <w:szCs w:val="28"/>
        </w:rPr>
      </w:pPr>
      <w:r w:rsidRPr="00A439B3">
        <w:rPr>
          <w:rFonts w:asciiTheme="minorHAnsi" w:hAnsiTheme="minorHAnsi" w:cstheme="minorHAnsi"/>
          <w:b/>
          <w:color w:val="2683C6"/>
          <w:sz w:val="28"/>
          <w:szCs w:val="28"/>
        </w:rPr>
        <w:t>In Attendance:</w:t>
      </w:r>
    </w:p>
    <w:p w14:paraId="00000004" w14:textId="5BF3F349" w:rsidR="005E225D" w:rsidRPr="00A439B3" w:rsidRDefault="0BD7149B">
      <w:pPr>
        <w:pStyle w:val="Normal0"/>
        <w:spacing w:line="240" w:lineRule="auto"/>
        <w:rPr>
          <w:rFonts w:asciiTheme="minorHAnsi" w:eastAsia="Lato" w:hAnsiTheme="minorHAnsi" w:cstheme="minorHAnsi"/>
        </w:rPr>
      </w:pPr>
      <w:r w:rsidRPr="00A439B3">
        <w:rPr>
          <w:rFonts w:asciiTheme="minorHAnsi" w:eastAsia="Lato" w:hAnsiTheme="minorHAnsi" w:cstheme="minorHAnsi"/>
          <w:b/>
          <w:bCs/>
        </w:rPr>
        <w:t>Committee:</w:t>
      </w:r>
      <w:r w:rsidRPr="00A439B3">
        <w:rPr>
          <w:rFonts w:asciiTheme="minorHAnsi" w:eastAsia="Lato" w:hAnsiTheme="minorHAnsi" w:cstheme="minorHAnsi"/>
        </w:rPr>
        <w:t xml:space="preserve"> </w:t>
      </w:r>
      <w:r w:rsidR="5D036E2B" w:rsidRPr="00A439B3">
        <w:rPr>
          <w:rFonts w:asciiTheme="minorHAnsi" w:eastAsia="Lato" w:hAnsiTheme="minorHAnsi" w:cstheme="minorHAnsi"/>
        </w:rPr>
        <w:t>Betty Barnes (Mayor), City of Bingen; Kate McBride (Mayor), City of Hood River; Mike Fox (Commissioner), Port of Hood River; Bob Benton (Commissioner), Hood River County; Jake Anderson (Commissioner), Klickitat County</w:t>
      </w:r>
    </w:p>
    <w:p w14:paraId="00000005" w14:textId="674BA488" w:rsidR="005E225D" w:rsidRPr="00A439B3" w:rsidRDefault="0BD7149B">
      <w:pPr>
        <w:pStyle w:val="Normal0"/>
        <w:spacing w:line="240" w:lineRule="auto"/>
        <w:rPr>
          <w:rFonts w:asciiTheme="minorHAnsi" w:eastAsia="Lato" w:hAnsiTheme="minorHAnsi" w:cstheme="minorHAnsi"/>
        </w:rPr>
      </w:pPr>
      <w:r w:rsidRPr="00A439B3">
        <w:rPr>
          <w:rFonts w:asciiTheme="minorHAnsi" w:eastAsia="Lato" w:hAnsiTheme="minorHAnsi" w:cstheme="minorHAnsi"/>
          <w:b/>
          <w:bCs/>
        </w:rPr>
        <w:t xml:space="preserve">Alternates: </w:t>
      </w:r>
      <w:r w:rsidR="3A634097" w:rsidRPr="00A439B3">
        <w:rPr>
          <w:rFonts w:asciiTheme="minorHAnsi" w:eastAsia="Lato" w:hAnsiTheme="minorHAnsi" w:cstheme="minorHAnsi"/>
        </w:rPr>
        <w:t>Kristi Chapman (Commissioner), Port of Hood River; Arthur Babitz (Commissioner), Hood River County</w:t>
      </w:r>
      <w:r w:rsidR="0018744F">
        <w:rPr>
          <w:rFonts w:asciiTheme="minorHAnsi" w:eastAsia="Lato" w:hAnsiTheme="minorHAnsi" w:cstheme="minorHAnsi"/>
        </w:rPr>
        <w:t>.</w:t>
      </w:r>
    </w:p>
    <w:p w14:paraId="00000006" w14:textId="06AE6360" w:rsidR="005E225D" w:rsidRPr="00A439B3" w:rsidRDefault="0BD7149B" w:rsidP="0BD7149B">
      <w:pPr>
        <w:pStyle w:val="Normal0"/>
        <w:spacing w:line="240" w:lineRule="auto"/>
        <w:rPr>
          <w:rFonts w:asciiTheme="minorHAnsi" w:eastAsia="Lato" w:hAnsiTheme="minorHAnsi" w:cstheme="minorHAnsi"/>
        </w:rPr>
      </w:pPr>
      <w:r w:rsidRPr="00A439B3">
        <w:rPr>
          <w:rFonts w:asciiTheme="minorHAnsi" w:eastAsia="Lato" w:hAnsiTheme="minorHAnsi" w:cstheme="minorHAnsi"/>
          <w:b/>
          <w:bCs/>
        </w:rPr>
        <w:t>Consultants</w:t>
      </w:r>
      <w:r w:rsidRPr="00A439B3">
        <w:rPr>
          <w:rFonts w:asciiTheme="minorHAnsi" w:eastAsia="Lato" w:hAnsiTheme="minorHAnsi" w:cstheme="minorHAnsi"/>
        </w:rPr>
        <w:t xml:space="preserve">: </w:t>
      </w:r>
      <w:r w:rsidR="5B3902FC" w:rsidRPr="00A439B3">
        <w:rPr>
          <w:rFonts w:asciiTheme="minorHAnsi" w:eastAsia="Lato" w:hAnsiTheme="minorHAnsi" w:cstheme="minorHAnsi"/>
        </w:rPr>
        <w:t xml:space="preserve">Miles </w:t>
      </w:r>
      <w:proofErr w:type="spellStart"/>
      <w:r w:rsidR="5B3902FC" w:rsidRPr="00A439B3">
        <w:rPr>
          <w:rFonts w:asciiTheme="minorHAnsi" w:eastAsia="Lato" w:hAnsiTheme="minorHAnsi" w:cstheme="minorHAnsi"/>
        </w:rPr>
        <w:t>Pengilly</w:t>
      </w:r>
      <w:proofErr w:type="spellEnd"/>
      <w:r w:rsidR="5B3902FC" w:rsidRPr="00A439B3">
        <w:rPr>
          <w:rFonts w:asciiTheme="minorHAnsi" w:eastAsia="Lato" w:hAnsiTheme="minorHAnsi" w:cstheme="minorHAnsi"/>
        </w:rPr>
        <w:t xml:space="preserve">, </w:t>
      </w:r>
      <w:r w:rsidR="00852316" w:rsidRPr="00A439B3">
        <w:rPr>
          <w:rFonts w:asciiTheme="minorHAnsi" w:eastAsia="Lato" w:hAnsiTheme="minorHAnsi" w:cstheme="minorHAnsi"/>
        </w:rPr>
        <w:t>Thorn Run Partners</w:t>
      </w:r>
      <w:r w:rsidR="5B3902FC" w:rsidRPr="00A439B3">
        <w:rPr>
          <w:rFonts w:asciiTheme="minorHAnsi" w:eastAsia="Lato" w:hAnsiTheme="minorHAnsi" w:cstheme="minorHAnsi"/>
        </w:rPr>
        <w:t xml:space="preserve">; Brad Boswell, </w:t>
      </w:r>
      <w:r w:rsidR="00852316" w:rsidRPr="00A439B3">
        <w:rPr>
          <w:rFonts w:asciiTheme="minorHAnsi" w:eastAsia="Lato" w:hAnsiTheme="minorHAnsi" w:cstheme="minorHAnsi"/>
        </w:rPr>
        <w:t>Boswell Consulting</w:t>
      </w:r>
      <w:r w:rsidR="5B3902FC" w:rsidRPr="00A439B3">
        <w:rPr>
          <w:rFonts w:asciiTheme="minorHAnsi" w:eastAsia="Lato" w:hAnsiTheme="minorHAnsi" w:cstheme="minorHAnsi"/>
        </w:rPr>
        <w:t>; Steve Siegel, Financial and Governance Consultant</w:t>
      </w:r>
    </w:p>
    <w:p w14:paraId="00000007" w14:textId="4AF41484" w:rsidR="005E225D" w:rsidRPr="00A439B3" w:rsidRDefault="009D312E">
      <w:pPr>
        <w:pStyle w:val="Normal0"/>
        <w:spacing w:line="240" w:lineRule="auto"/>
        <w:rPr>
          <w:rFonts w:asciiTheme="minorHAnsi" w:eastAsia="Lato" w:hAnsiTheme="minorHAnsi" w:cstheme="minorHAnsi"/>
        </w:rPr>
      </w:pPr>
      <w:r w:rsidRPr="00A439B3">
        <w:rPr>
          <w:rFonts w:asciiTheme="minorHAnsi" w:eastAsia="Lato" w:hAnsiTheme="minorHAnsi" w:cstheme="minorHAnsi"/>
          <w:b/>
        </w:rPr>
        <w:t>Members of the Public:</w:t>
      </w:r>
      <w:r w:rsidRPr="00A439B3">
        <w:rPr>
          <w:rFonts w:asciiTheme="minorHAnsi" w:eastAsia="Lato" w:hAnsiTheme="minorHAnsi" w:cstheme="minorHAnsi"/>
        </w:rPr>
        <w:t xml:space="preserve"> </w:t>
      </w:r>
      <w:r w:rsidR="0018744F">
        <w:rPr>
          <w:rFonts w:asciiTheme="minorHAnsi" w:eastAsia="Lato" w:hAnsiTheme="minorHAnsi" w:cstheme="minorHAnsi"/>
        </w:rPr>
        <w:t>Dale Robins, SW Washington RTC</w:t>
      </w:r>
    </w:p>
    <w:p w14:paraId="00000008" w14:textId="77777777" w:rsidR="005E225D" w:rsidRPr="00A439B3" w:rsidRDefault="009D312E">
      <w:pPr>
        <w:pStyle w:val="Normal0"/>
        <w:spacing w:line="240" w:lineRule="auto"/>
        <w:rPr>
          <w:rFonts w:asciiTheme="minorHAnsi" w:eastAsia="Lato" w:hAnsiTheme="minorHAnsi" w:cstheme="minorHAnsi"/>
        </w:rPr>
      </w:pPr>
      <w:r w:rsidRPr="00A439B3">
        <w:rPr>
          <w:rFonts w:asciiTheme="minorHAnsi" w:eastAsia="Lato" w:hAnsiTheme="minorHAnsi" w:cstheme="minorHAnsi"/>
          <w:b/>
        </w:rPr>
        <w:t>Staff:</w:t>
      </w:r>
      <w:r w:rsidRPr="00A439B3">
        <w:rPr>
          <w:rFonts w:asciiTheme="minorHAnsi" w:eastAsia="Lato" w:hAnsiTheme="minorHAnsi" w:cstheme="minorHAnsi"/>
        </w:rPr>
        <w:t xml:space="preserve"> Michael McElwee, Executive Director; Kevin Greenwood, Bridge Replacement Project Director</w:t>
      </w:r>
    </w:p>
    <w:p w14:paraId="00000009" w14:textId="77777777" w:rsidR="005E225D" w:rsidRPr="00A439B3" w:rsidRDefault="0BD7149B">
      <w:pPr>
        <w:pStyle w:val="Normal0"/>
        <w:spacing w:line="240" w:lineRule="auto"/>
        <w:rPr>
          <w:rFonts w:asciiTheme="minorHAnsi" w:eastAsia="Lato" w:hAnsiTheme="minorHAnsi" w:cstheme="minorHAnsi"/>
        </w:rPr>
      </w:pPr>
      <w:r w:rsidRPr="00A439B3">
        <w:rPr>
          <w:rFonts w:asciiTheme="minorHAnsi" w:eastAsia="Lato" w:hAnsiTheme="minorHAnsi" w:cstheme="minorHAnsi"/>
          <w:b/>
          <w:bCs/>
        </w:rPr>
        <w:t>Media:</w:t>
      </w:r>
      <w:r w:rsidRPr="00A439B3">
        <w:rPr>
          <w:rFonts w:asciiTheme="minorHAnsi" w:eastAsia="Lato" w:hAnsiTheme="minorHAnsi" w:cstheme="minorHAnsi"/>
        </w:rPr>
        <w:t xml:space="preserve"> None.</w:t>
      </w:r>
    </w:p>
    <w:p w14:paraId="2A3A8AA7" w14:textId="58666414" w:rsidR="04A25018" w:rsidRPr="00A439B3" w:rsidRDefault="04A25018" w:rsidP="0BD7149B">
      <w:pPr>
        <w:pStyle w:val="Normal0"/>
        <w:spacing w:line="240" w:lineRule="auto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 xml:space="preserve">Legislative Update </w:t>
      </w:r>
    </w:p>
    <w:p w14:paraId="4758B40E" w14:textId="521A44F6" w:rsidR="4FB6C52B" w:rsidRPr="00A439B3" w:rsidRDefault="4FB6C52B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Brad Boswell provided a </w:t>
      </w:r>
      <w:r w:rsidR="69F1A1EE" w:rsidRPr="00A439B3">
        <w:rPr>
          <w:rFonts w:asciiTheme="minorHAnsi" w:hAnsiTheme="minorHAnsi" w:cstheme="minorHAnsi"/>
        </w:rPr>
        <w:t xml:space="preserve">brief update on the Joint Transportation Committee (JTC). </w:t>
      </w:r>
      <w:r w:rsidR="72E3FE3E" w:rsidRPr="00A439B3">
        <w:rPr>
          <w:rFonts w:asciiTheme="minorHAnsi" w:hAnsiTheme="minorHAnsi" w:cstheme="minorHAnsi"/>
        </w:rPr>
        <w:t xml:space="preserve">Last </w:t>
      </w:r>
      <w:r w:rsidR="653F6113" w:rsidRPr="00A439B3">
        <w:rPr>
          <w:rFonts w:asciiTheme="minorHAnsi" w:hAnsiTheme="minorHAnsi" w:cstheme="minorHAnsi"/>
        </w:rPr>
        <w:t>year's</w:t>
      </w:r>
      <w:r w:rsidR="72E3FE3E" w:rsidRPr="00A439B3">
        <w:rPr>
          <w:rFonts w:asciiTheme="minorHAnsi" w:hAnsiTheme="minorHAnsi" w:cstheme="minorHAnsi"/>
        </w:rPr>
        <w:t xml:space="preserve"> budget document requested that JTC do a study of what kind of </w:t>
      </w:r>
      <w:r w:rsidR="17A70FC8" w:rsidRPr="00A439B3">
        <w:rPr>
          <w:rFonts w:asciiTheme="minorHAnsi" w:hAnsiTheme="minorHAnsi" w:cstheme="minorHAnsi"/>
        </w:rPr>
        <w:t>statutory</w:t>
      </w:r>
      <w:r w:rsidR="72E3FE3E" w:rsidRPr="00A439B3">
        <w:rPr>
          <w:rFonts w:asciiTheme="minorHAnsi" w:hAnsiTheme="minorHAnsi" w:cstheme="minorHAnsi"/>
        </w:rPr>
        <w:t xml:space="preserve"> elements need to be included in any kind of Bi</w:t>
      </w:r>
      <w:r w:rsidR="4A614904" w:rsidRPr="00A439B3">
        <w:rPr>
          <w:rFonts w:asciiTheme="minorHAnsi" w:hAnsiTheme="minorHAnsi" w:cstheme="minorHAnsi"/>
        </w:rPr>
        <w:t xml:space="preserve">-State Bridge Authority. </w:t>
      </w:r>
      <w:r w:rsidR="5C2E593B" w:rsidRPr="00A439B3">
        <w:rPr>
          <w:rFonts w:asciiTheme="minorHAnsi" w:hAnsiTheme="minorHAnsi" w:cstheme="minorHAnsi"/>
        </w:rPr>
        <w:t>Steven Siegel has been working with outside consultants for the JTC and will be producing a final report</w:t>
      </w:r>
      <w:r w:rsidR="00081548" w:rsidRPr="00A439B3">
        <w:rPr>
          <w:rFonts w:asciiTheme="minorHAnsi" w:hAnsiTheme="minorHAnsi" w:cstheme="minorHAnsi"/>
        </w:rPr>
        <w:t xml:space="preserve"> that will then transfer to the internal legislative staff. </w:t>
      </w:r>
      <w:r w:rsidR="5C2E593B" w:rsidRPr="00A439B3">
        <w:rPr>
          <w:rFonts w:asciiTheme="minorHAnsi" w:hAnsiTheme="minorHAnsi" w:cstheme="minorHAnsi"/>
        </w:rPr>
        <w:t xml:space="preserve"> </w:t>
      </w:r>
    </w:p>
    <w:p w14:paraId="1564B11C" w14:textId="0136C5EF" w:rsidR="6B4370AF" w:rsidRPr="00A439B3" w:rsidRDefault="6B4370AF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Boswell noted that they are trying to track the status of the $5 million </w:t>
      </w:r>
      <w:r w:rsidR="7C143C7F" w:rsidRPr="00A439B3">
        <w:rPr>
          <w:rFonts w:asciiTheme="minorHAnsi" w:hAnsiTheme="minorHAnsi" w:cstheme="minorHAnsi"/>
        </w:rPr>
        <w:t xml:space="preserve">that was allocated from last year's budget. </w:t>
      </w:r>
      <w:r w:rsidR="4F8C7D1C" w:rsidRPr="00A439B3">
        <w:rPr>
          <w:rFonts w:asciiTheme="minorHAnsi" w:hAnsiTheme="minorHAnsi" w:cstheme="minorHAnsi"/>
        </w:rPr>
        <w:t>There</w:t>
      </w:r>
      <w:r w:rsidR="7C143C7F" w:rsidRPr="00A439B3">
        <w:rPr>
          <w:rFonts w:asciiTheme="minorHAnsi" w:hAnsiTheme="minorHAnsi" w:cstheme="minorHAnsi"/>
        </w:rPr>
        <w:t xml:space="preserve"> </w:t>
      </w:r>
      <w:r w:rsidR="4F8C7D1C" w:rsidRPr="00A439B3">
        <w:rPr>
          <w:rFonts w:asciiTheme="minorHAnsi" w:hAnsiTheme="minorHAnsi" w:cstheme="minorHAnsi"/>
        </w:rPr>
        <w:t>have been some contractual delays</w:t>
      </w:r>
      <w:r w:rsidR="73EA6B4A" w:rsidRPr="00A439B3">
        <w:rPr>
          <w:rFonts w:asciiTheme="minorHAnsi" w:hAnsiTheme="minorHAnsi" w:cstheme="minorHAnsi"/>
        </w:rPr>
        <w:t>, bu</w:t>
      </w:r>
      <w:r w:rsidR="5134E437" w:rsidRPr="00A439B3">
        <w:rPr>
          <w:rFonts w:asciiTheme="minorHAnsi" w:hAnsiTheme="minorHAnsi" w:cstheme="minorHAnsi"/>
        </w:rPr>
        <w:t xml:space="preserve">t </w:t>
      </w:r>
      <w:r w:rsidR="435741D2" w:rsidRPr="00A439B3">
        <w:rPr>
          <w:rFonts w:asciiTheme="minorHAnsi" w:hAnsiTheme="minorHAnsi" w:cstheme="minorHAnsi"/>
        </w:rPr>
        <w:t xml:space="preserve">it </w:t>
      </w:r>
      <w:r w:rsidR="5134E437" w:rsidRPr="00A439B3">
        <w:rPr>
          <w:rFonts w:asciiTheme="minorHAnsi" w:hAnsiTheme="minorHAnsi" w:cstheme="minorHAnsi"/>
        </w:rPr>
        <w:t xml:space="preserve">is believed to be sitting in the Attorney General’s office awaiting review. </w:t>
      </w:r>
    </w:p>
    <w:p w14:paraId="0FBC68AC" w14:textId="32CC727D" w:rsidR="1A19F506" w:rsidRPr="00A439B3" w:rsidRDefault="1A19F506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>Commissioner Fox commented that the B</w:t>
      </w:r>
      <w:r w:rsidR="24F2F31C" w:rsidRPr="00A439B3">
        <w:rPr>
          <w:rFonts w:asciiTheme="minorHAnsi" w:hAnsiTheme="minorHAnsi" w:cstheme="minorHAnsi"/>
        </w:rPr>
        <w:t>ridge Replacement Management Contract (RBMC) will need funding</w:t>
      </w:r>
      <w:r w:rsidR="1755864F" w:rsidRPr="00A439B3">
        <w:rPr>
          <w:rFonts w:asciiTheme="minorHAnsi" w:hAnsiTheme="minorHAnsi" w:cstheme="minorHAnsi"/>
        </w:rPr>
        <w:t xml:space="preserve"> </w:t>
      </w:r>
      <w:r w:rsidR="4134B0A8" w:rsidRPr="00A439B3">
        <w:rPr>
          <w:rFonts w:asciiTheme="minorHAnsi" w:hAnsiTheme="minorHAnsi" w:cstheme="minorHAnsi"/>
        </w:rPr>
        <w:t xml:space="preserve">by </w:t>
      </w:r>
      <w:r w:rsidR="1755864F" w:rsidRPr="00A439B3">
        <w:rPr>
          <w:rFonts w:asciiTheme="minorHAnsi" w:hAnsiTheme="minorHAnsi" w:cstheme="minorHAnsi"/>
        </w:rPr>
        <w:t>May-June of 2022</w:t>
      </w:r>
      <w:r w:rsidR="24F2F31C" w:rsidRPr="00A439B3">
        <w:rPr>
          <w:rFonts w:asciiTheme="minorHAnsi" w:hAnsiTheme="minorHAnsi" w:cstheme="minorHAnsi"/>
        </w:rPr>
        <w:t>. One of the firs</w:t>
      </w:r>
      <w:r w:rsidR="73F8CC06" w:rsidRPr="00A439B3">
        <w:rPr>
          <w:rFonts w:asciiTheme="minorHAnsi" w:hAnsiTheme="minorHAnsi" w:cstheme="minorHAnsi"/>
        </w:rPr>
        <w:t xml:space="preserve">t </w:t>
      </w:r>
      <w:r w:rsidR="4D68DA5D" w:rsidRPr="00A439B3">
        <w:rPr>
          <w:rFonts w:asciiTheme="minorHAnsi" w:hAnsiTheme="minorHAnsi" w:cstheme="minorHAnsi"/>
        </w:rPr>
        <w:t>projects</w:t>
      </w:r>
      <w:r w:rsidR="73F8CC06" w:rsidRPr="00A439B3">
        <w:rPr>
          <w:rFonts w:asciiTheme="minorHAnsi" w:hAnsiTheme="minorHAnsi" w:cstheme="minorHAnsi"/>
        </w:rPr>
        <w:t xml:space="preserve"> for RBMC is to write </w:t>
      </w:r>
      <w:r w:rsidR="3F8C1E11" w:rsidRPr="00A439B3">
        <w:rPr>
          <w:rFonts w:asciiTheme="minorHAnsi" w:hAnsiTheme="minorHAnsi" w:cstheme="minorHAnsi"/>
        </w:rPr>
        <w:t>an</w:t>
      </w:r>
      <w:r w:rsidR="73F8CC06" w:rsidRPr="00A439B3">
        <w:rPr>
          <w:rFonts w:asciiTheme="minorHAnsi" w:hAnsiTheme="minorHAnsi" w:cstheme="minorHAnsi"/>
        </w:rPr>
        <w:t xml:space="preserve"> RFP for a design contractor</w:t>
      </w:r>
      <w:r w:rsidR="142957AA" w:rsidRPr="00A439B3">
        <w:rPr>
          <w:rFonts w:asciiTheme="minorHAnsi" w:hAnsiTheme="minorHAnsi" w:cstheme="minorHAnsi"/>
        </w:rPr>
        <w:t xml:space="preserve">. The estimated cost to complete the contract is $40-$50 million. </w:t>
      </w:r>
      <w:r w:rsidR="1D37EA91" w:rsidRPr="00A439B3">
        <w:rPr>
          <w:rFonts w:asciiTheme="minorHAnsi" w:hAnsiTheme="minorHAnsi" w:cstheme="minorHAnsi"/>
        </w:rPr>
        <w:t xml:space="preserve">Boswell </w:t>
      </w:r>
      <w:r w:rsidR="340E24AE" w:rsidRPr="00A439B3">
        <w:rPr>
          <w:rFonts w:asciiTheme="minorHAnsi" w:hAnsiTheme="minorHAnsi" w:cstheme="minorHAnsi"/>
        </w:rPr>
        <w:t xml:space="preserve">replied that that </w:t>
      </w:r>
      <w:r w:rsidR="23C18B00" w:rsidRPr="00A439B3">
        <w:rPr>
          <w:rFonts w:asciiTheme="minorHAnsi" w:hAnsiTheme="minorHAnsi" w:cstheme="minorHAnsi"/>
        </w:rPr>
        <w:t xml:space="preserve">level of </w:t>
      </w:r>
      <w:r w:rsidR="2888A39F" w:rsidRPr="00A439B3">
        <w:rPr>
          <w:rFonts w:asciiTheme="minorHAnsi" w:hAnsiTheme="minorHAnsi" w:cstheme="minorHAnsi"/>
        </w:rPr>
        <w:t>resource</w:t>
      </w:r>
      <w:r w:rsidR="23C18B00" w:rsidRPr="00A439B3">
        <w:rPr>
          <w:rFonts w:asciiTheme="minorHAnsi" w:hAnsiTheme="minorHAnsi" w:cstheme="minorHAnsi"/>
        </w:rPr>
        <w:t xml:space="preserve"> is going to </w:t>
      </w:r>
      <w:r w:rsidR="340E24AE" w:rsidRPr="00A439B3">
        <w:rPr>
          <w:rFonts w:asciiTheme="minorHAnsi" w:hAnsiTheme="minorHAnsi" w:cstheme="minorHAnsi"/>
        </w:rPr>
        <w:t>be linked to a bigger transportation package</w:t>
      </w:r>
      <w:r w:rsidR="3A8992D6" w:rsidRPr="00A439B3">
        <w:rPr>
          <w:rFonts w:asciiTheme="minorHAnsi" w:hAnsiTheme="minorHAnsi" w:cstheme="minorHAnsi"/>
        </w:rPr>
        <w:t xml:space="preserve">, but he will do what he can. </w:t>
      </w:r>
    </w:p>
    <w:p w14:paraId="78136214" w14:textId="60B8F7C5" w:rsidR="475C2739" w:rsidRPr="00A439B3" w:rsidRDefault="475C2739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Miles </w:t>
      </w:r>
      <w:proofErr w:type="spellStart"/>
      <w:r w:rsidRPr="00A439B3">
        <w:rPr>
          <w:rFonts w:asciiTheme="minorHAnsi" w:hAnsiTheme="minorHAnsi" w:cstheme="minorHAnsi"/>
        </w:rPr>
        <w:t>Pengilly</w:t>
      </w:r>
      <w:proofErr w:type="spellEnd"/>
      <w:r w:rsidRPr="00A439B3">
        <w:rPr>
          <w:rFonts w:asciiTheme="minorHAnsi" w:hAnsiTheme="minorHAnsi" w:cstheme="minorHAnsi"/>
        </w:rPr>
        <w:t xml:space="preserve"> provided an update </w:t>
      </w:r>
      <w:r w:rsidR="477190B1" w:rsidRPr="00A439B3">
        <w:rPr>
          <w:rFonts w:asciiTheme="minorHAnsi" w:hAnsiTheme="minorHAnsi" w:cstheme="minorHAnsi"/>
        </w:rPr>
        <w:t>on the Oregon side. The major obstacle for moving forward with t</w:t>
      </w:r>
      <w:r w:rsidR="443728F2" w:rsidRPr="00A439B3">
        <w:rPr>
          <w:rFonts w:asciiTheme="minorHAnsi" w:hAnsiTheme="minorHAnsi" w:cstheme="minorHAnsi"/>
        </w:rPr>
        <w:t xml:space="preserve">he Bridge Authority legislation in 2022 was making sure they had buy-in </w:t>
      </w:r>
      <w:r w:rsidR="320BCA0A" w:rsidRPr="00A439B3">
        <w:rPr>
          <w:rFonts w:asciiTheme="minorHAnsi" w:hAnsiTheme="minorHAnsi" w:cstheme="minorHAnsi"/>
        </w:rPr>
        <w:t>from the co-chairs of the Oregon JTC.</w:t>
      </w:r>
      <w:r w:rsidR="2F2D99AD" w:rsidRPr="00A439B3">
        <w:rPr>
          <w:rFonts w:asciiTheme="minorHAnsi" w:hAnsiTheme="minorHAnsi" w:cstheme="minorHAnsi"/>
        </w:rPr>
        <w:t xml:space="preserve"> </w:t>
      </w:r>
      <w:proofErr w:type="spellStart"/>
      <w:r w:rsidR="2F2D99AD" w:rsidRPr="00A439B3">
        <w:rPr>
          <w:rFonts w:asciiTheme="minorHAnsi" w:hAnsiTheme="minorHAnsi" w:cstheme="minorHAnsi"/>
        </w:rPr>
        <w:t>Pengilly</w:t>
      </w:r>
      <w:proofErr w:type="spellEnd"/>
      <w:r w:rsidR="2F2D99AD" w:rsidRPr="00A439B3">
        <w:rPr>
          <w:rFonts w:asciiTheme="minorHAnsi" w:hAnsiTheme="minorHAnsi" w:cstheme="minorHAnsi"/>
        </w:rPr>
        <w:t xml:space="preserve"> met with Sen. Byer and Rep. McLain</w:t>
      </w:r>
      <w:r w:rsidR="2C09AAD3" w:rsidRPr="00A439B3">
        <w:rPr>
          <w:rFonts w:asciiTheme="minorHAnsi" w:hAnsiTheme="minorHAnsi" w:cstheme="minorHAnsi"/>
        </w:rPr>
        <w:t>. Rep. McLain</w:t>
      </w:r>
      <w:r w:rsidR="271A415D" w:rsidRPr="00A439B3">
        <w:rPr>
          <w:rFonts w:asciiTheme="minorHAnsi" w:hAnsiTheme="minorHAnsi" w:cstheme="minorHAnsi"/>
        </w:rPr>
        <w:t xml:space="preserve"> was receptive of doing a Hood River bridge au</w:t>
      </w:r>
      <w:r w:rsidR="2C09AAD3" w:rsidRPr="00A439B3">
        <w:rPr>
          <w:rFonts w:asciiTheme="minorHAnsi" w:hAnsiTheme="minorHAnsi" w:cstheme="minorHAnsi"/>
        </w:rPr>
        <w:t xml:space="preserve">thority </w:t>
      </w:r>
      <w:r w:rsidR="26190D77" w:rsidRPr="00A439B3">
        <w:rPr>
          <w:rFonts w:asciiTheme="minorHAnsi" w:hAnsiTheme="minorHAnsi" w:cstheme="minorHAnsi"/>
        </w:rPr>
        <w:t>that would not negatively impact c</w:t>
      </w:r>
      <w:r w:rsidR="0BCAE616" w:rsidRPr="00A439B3">
        <w:rPr>
          <w:rFonts w:asciiTheme="minorHAnsi" w:hAnsiTheme="minorHAnsi" w:cstheme="minorHAnsi"/>
        </w:rPr>
        <w:t xml:space="preserve">onversations around I-5 bridge governance. </w:t>
      </w:r>
    </w:p>
    <w:p w14:paraId="258D8AAE" w14:textId="04960A44" w:rsidR="31B69491" w:rsidRPr="00A439B3" w:rsidRDefault="31B69491" w:rsidP="0BD7149B">
      <w:pPr>
        <w:pStyle w:val="Normal0"/>
        <w:spacing w:line="240" w:lineRule="auto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lastRenderedPageBreak/>
        <w:t xml:space="preserve">Washington Bridge Authority Legislation </w:t>
      </w:r>
    </w:p>
    <w:p w14:paraId="47A72700" w14:textId="36F28381" w:rsidR="005E225D" w:rsidRPr="00A439B3" w:rsidRDefault="31B69491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Steve Siegel provided an update </w:t>
      </w:r>
      <w:r w:rsidR="01FAC9FD" w:rsidRPr="00A439B3">
        <w:rPr>
          <w:rFonts w:asciiTheme="minorHAnsi" w:hAnsiTheme="minorHAnsi" w:cstheme="minorHAnsi"/>
        </w:rPr>
        <w:t xml:space="preserve">on the drafted bridge authority legislation. </w:t>
      </w:r>
      <w:r w:rsidR="3652E768" w:rsidRPr="00A439B3">
        <w:rPr>
          <w:rFonts w:asciiTheme="minorHAnsi" w:hAnsiTheme="minorHAnsi" w:cstheme="minorHAnsi"/>
        </w:rPr>
        <w:t xml:space="preserve">The bridge authority legislation is ready to be </w:t>
      </w:r>
      <w:r w:rsidR="6B18907D" w:rsidRPr="00A439B3">
        <w:rPr>
          <w:rFonts w:asciiTheme="minorHAnsi" w:hAnsiTheme="minorHAnsi" w:cstheme="minorHAnsi"/>
        </w:rPr>
        <w:t>propose</w:t>
      </w:r>
      <w:r w:rsidR="3D284676" w:rsidRPr="00A439B3">
        <w:rPr>
          <w:rFonts w:asciiTheme="minorHAnsi" w:hAnsiTheme="minorHAnsi" w:cstheme="minorHAnsi"/>
        </w:rPr>
        <w:t xml:space="preserve">d. They </w:t>
      </w:r>
      <w:r w:rsidR="4ED082A9" w:rsidRPr="00A439B3">
        <w:rPr>
          <w:rFonts w:asciiTheme="minorHAnsi" w:hAnsiTheme="minorHAnsi" w:cstheme="minorHAnsi"/>
        </w:rPr>
        <w:t>are awaiting to hear from the lobbyists to proceed.</w:t>
      </w:r>
      <w:r w:rsidR="3745E234" w:rsidRPr="00A439B3">
        <w:rPr>
          <w:rFonts w:asciiTheme="minorHAnsi" w:hAnsiTheme="minorHAnsi" w:cstheme="minorHAnsi"/>
        </w:rPr>
        <w:t xml:space="preserve"> The next phase is trying to </w:t>
      </w:r>
      <w:r w:rsidR="3CAB44B2" w:rsidRPr="00A439B3">
        <w:rPr>
          <w:rFonts w:asciiTheme="minorHAnsi" w:hAnsiTheme="minorHAnsi" w:cstheme="minorHAnsi"/>
        </w:rPr>
        <w:t>get</w:t>
      </w:r>
      <w:r w:rsidR="3745E234" w:rsidRPr="00A439B3">
        <w:rPr>
          <w:rFonts w:asciiTheme="minorHAnsi" w:hAnsiTheme="minorHAnsi" w:cstheme="minorHAnsi"/>
        </w:rPr>
        <w:t xml:space="preserve"> through legislation. </w:t>
      </w:r>
      <w:r w:rsidR="4ED6A39A" w:rsidRPr="00A439B3">
        <w:rPr>
          <w:rFonts w:asciiTheme="minorHAnsi" w:hAnsiTheme="minorHAnsi" w:cstheme="minorHAnsi"/>
        </w:rPr>
        <w:t xml:space="preserve">Siegel </w:t>
      </w:r>
      <w:r w:rsidR="06050930" w:rsidRPr="00A439B3">
        <w:rPr>
          <w:rFonts w:asciiTheme="minorHAnsi" w:hAnsiTheme="minorHAnsi" w:cstheme="minorHAnsi"/>
        </w:rPr>
        <w:t>recommended</w:t>
      </w:r>
      <w:r w:rsidR="4ED6A39A" w:rsidRPr="00A439B3">
        <w:rPr>
          <w:rFonts w:asciiTheme="minorHAnsi" w:hAnsiTheme="minorHAnsi" w:cstheme="minorHAnsi"/>
        </w:rPr>
        <w:t xml:space="preserve"> that the committee start working on reviewing drafts of the commission formation agreement.</w:t>
      </w:r>
    </w:p>
    <w:p w14:paraId="76FD9EA2" w14:textId="37738149" w:rsidR="005E225D" w:rsidRPr="00A439B3" w:rsidRDefault="7997A3CE" w:rsidP="0BD7149B">
      <w:pPr>
        <w:pStyle w:val="Normal0"/>
        <w:spacing w:line="240" w:lineRule="auto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>Governance Progress</w:t>
      </w:r>
    </w:p>
    <w:p w14:paraId="7A31E8E1" w14:textId="579F70C1" w:rsidR="005E225D" w:rsidRPr="00A439B3" w:rsidRDefault="7997A3CE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Bob Benton </w:t>
      </w:r>
      <w:r w:rsidR="15599B62" w:rsidRPr="00A439B3">
        <w:rPr>
          <w:rFonts w:asciiTheme="minorHAnsi" w:hAnsiTheme="minorHAnsi" w:cstheme="minorHAnsi"/>
        </w:rPr>
        <w:t>provided an overview of</w:t>
      </w:r>
      <w:r w:rsidRPr="00A439B3">
        <w:rPr>
          <w:rFonts w:asciiTheme="minorHAnsi" w:hAnsiTheme="minorHAnsi" w:cstheme="minorHAnsi"/>
        </w:rPr>
        <w:t xml:space="preserve"> </w:t>
      </w:r>
      <w:r w:rsidR="19C82F72" w:rsidRPr="00A439B3">
        <w:rPr>
          <w:rFonts w:asciiTheme="minorHAnsi" w:hAnsiTheme="minorHAnsi" w:cstheme="minorHAnsi"/>
        </w:rPr>
        <w:t xml:space="preserve">the structure of </w:t>
      </w:r>
      <w:r w:rsidR="3D8C2BEF" w:rsidRPr="00A439B3">
        <w:rPr>
          <w:rFonts w:asciiTheme="minorHAnsi" w:hAnsiTheme="minorHAnsi" w:cstheme="minorHAnsi"/>
        </w:rPr>
        <w:t>the Bi-State Working Group</w:t>
      </w:r>
      <w:r w:rsidR="070232AB" w:rsidRPr="00A439B3">
        <w:rPr>
          <w:rFonts w:asciiTheme="minorHAnsi" w:hAnsiTheme="minorHAnsi" w:cstheme="minorHAnsi"/>
        </w:rPr>
        <w:t xml:space="preserve"> </w:t>
      </w:r>
      <w:r w:rsidR="6148A546" w:rsidRPr="00A439B3">
        <w:rPr>
          <w:rFonts w:asciiTheme="minorHAnsi" w:hAnsiTheme="minorHAnsi" w:cstheme="minorHAnsi"/>
        </w:rPr>
        <w:t>(BSWG)</w:t>
      </w:r>
      <w:r w:rsidR="3D8C2BEF" w:rsidRPr="00A439B3">
        <w:rPr>
          <w:rFonts w:asciiTheme="minorHAnsi" w:hAnsiTheme="minorHAnsi" w:cstheme="minorHAnsi"/>
        </w:rPr>
        <w:t xml:space="preserve"> and their relationship with the Port board. </w:t>
      </w:r>
      <w:r w:rsidR="3C156240" w:rsidRPr="00A439B3">
        <w:rPr>
          <w:rFonts w:asciiTheme="minorHAnsi" w:hAnsiTheme="minorHAnsi" w:cstheme="minorHAnsi"/>
        </w:rPr>
        <w:t>To accelerate the</w:t>
      </w:r>
      <w:r w:rsidR="601B2F16" w:rsidRPr="00A439B3">
        <w:rPr>
          <w:rFonts w:asciiTheme="minorHAnsi" w:hAnsiTheme="minorHAnsi" w:cstheme="minorHAnsi"/>
        </w:rPr>
        <w:t>ir</w:t>
      </w:r>
      <w:r w:rsidR="3C156240" w:rsidRPr="00A439B3">
        <w:rPr>
          <w:rFonts w:asciiTheme="minorHAnsi" w:hAnsiTheme="minorHAnsi" w:cstheme="minorHAnsi"/>
        </w:rPr>
        <w:t xml:space="preserve"> efforts to replace the bridge</w:t>
      </w:r>
      <w:r w:rsidR="6038C12C" w:rsidRPr="00A439B3">
        <w:rPr>
          <w:rFonts w:asciiTheme="minorHAnsi" w:hAnsiTheme="minorHAnsi" w:cstheme="minorHAnsi"/>
        </w:rPr>
        <w:t xml:space="preserve">, the BSWG </w:t>
      </w:r>
      <w:r w:rsidR="17E8A057" w:rsidRPr="00A439B3">
        <w:rPr>
          <w:rFonts w:asciiTheme="minorHAnsi" w:hAnsiTheme="minorHAnsi" w:cstheme="minorHAnsi"/>
        </w:rPr>
        <w:t>is re</w:t>
      </w:r>
      <w:r w:rsidR="3D4BE617" w:rsidRPr="00A439B3">
        <w:rPr>
          <w:rFonts w:asciiTheme="minorHAnsi" w:hAnsiTheme="minorHAnsi" w:cstheme="minorHAnsi"/>
        </w:rPr>
        <w:t xml:space="preserve">commending streamlining and empowering citizen oversight of the process. The BSWG would have a member chair and co-chair from </w:t>
      </w:r>
      <w:r w:rsidR="09BF98A6" w:rsidRPr="00A439B3">
        <w:rPr>
          <w:rFonts w:asciiTheme="minorHAnsi" w:hAnsiTheme="minorHAnsi" w:cstheme="minorHAnsi"/>
        </w:rPr>
        <w:t xml:space="preserve">Oregon and Washington who set the agenda and run the BSWG meetings with staff support. The chair and co-chair would meet with the Port </w:t>
      </w:r>
      <w:r w:rsidR="48647DD7" w:rsidRPr="00A439B3">
        <w:rPr>
          <w:rFonts w:asciiTheme="minorHAnsi" w:hAnsiTheme="minorHAnsi" w:cstheme="minorHAnsi"/>
        </w:rPr>
        <w:t>president</w:t>
      </w:r>
      <w:r w:rsidR="09BF98A6" w:rsidRPr="00A439B3">
        <w:rPr>
          <w:rFonts w:asciiTheme="minorHAnsi" w:hAnsiTheme="minorHAnsi" w:cstheme="minorHAnsi"/>
        </w:rPr>
        <w:t xml:space="preserve"> </w:t>
      </w:r>
      <w:r w:rsidR="4474FD3D" w:rsidRPr="00A439B3">
        <w:rPr>
          <w:rFonts w:asciiTheme="minorHAnsi" w:hAnsiTheme="minorHAnsi" w:cstheme="minorHAnsi"/>
        </w:rPr>
        <w:t>regularly for</w:t>
      </w:r>
      <w:r w:rsidR="69120B3E" w:rsidRPr="00A439B3">
        <w:rPr>
          <w:rFonts w:asciiTheme="minorHAnsi" w:hAnsiTheme="minorHAnsi" w:cstheme="minorHAnsi"/>
        </w:rPr>
        <w:t xml:space="preserve"> updates. </w:t>
      </w:r>
      <w:r w:rsidR="248B110F" w:rsidRPr="00A439B3">
        <w:rPr>
          <w:rFonts w:asciiTheme="minorHAnsi" w:hAnsiTheme="minorHAnsi" w:cstheme="minorHAnsi"/>
        </w:rPr>
        <w:t xml:space="preserve">BSWG will consider this and </w:t>
      </w:r>
      <w:r w:rsidR="41A4D785" w:rsidRPr="00A439B3">
        <w:rPr>
          <w:rFonts w:asciiTheme="minorHAnsi" w:hAnsiTheme="minorHAnsi" w:cstheme="minorHAnsi"/>
        </w:rPr>
        <w:t xml:space="preserve">decide at the next scheduled meeting if they would like to proceed with electing a chair and co-chair at that time. </w:t>
      </w:r>
    </w:p>
    <w:p w14:paraId="11F8AF10" w14:textId="039B080C" w:rsidR="005E225D" w:rsidRPr="00A439B3" w:rsidRDefault="41A4D785" w:rsidP="0BD7149B">
      <w:pPr>
        <w:pStyle w:val="Normal0"/>
        <w:spacing w:line="240" w:lineRule="auto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>WSP Preliminary Cost Estimate</w:t>
      </w:r>
    </w:p>
    <w:p w14:paraId="63F6C064" w14:textId="62E8A801" w:rsidR="005E225D" w:rsidRPr="00A439B3" w:rsidRDefault="41A4D785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Kevin Greenwood noted that the Port of Hood River Commission approved the WSP amendment and directed staff to monitor HB2017 </w:t>
      </w:r>
      <w:r w:rsidR="02829A79" w:rsidRPr="00A439B3">
        <w:rPr>
          <w:rFonts w:asciiTheme="minorHAnsi" w:hAnsiTheme="minorHAnsi" w:cstheme="minorHAnsi"/>
        </w:rPr>
        <w:t>expenditures and bring back other Port projects that could be delayed if necessary. The first meeting is tentatively scheduled for September 17</w:t>
      </w:r>
      <w:r w:rsidR="1848F0B0" w:rsidRPr="00A439B3">
        <w:rPr>
          <w:rFonts w:asciiTheme="minorHAnsi" w:hAnsiTheme="minorHAnsi" w:cstheme="minorHAnsi"/>
        </w:rPr>
        <w:t xml:space="preserve">. The agenda includes reviewing </w:t>
      </w:r>
      <w:r w:rsidR="167F94EE" w:rsidRPr="00A439B3">
        <w:rPr>
          <w:rFonts w:asciiTheme="minorHAnsi" w:hAnsiTheme="minorHAnsi" w:cstheme="minorHAnsi"/>
        </w:rPr>
        <w:t xml:space="preserve">critical quantity items, high risk items, and assumptions. </w:t>
      </w:r>
    </w:p>
    <w:p w14:paraId="2294E4E7" w14:textId="412AED06" w:rsidR="005E225D" w:rsidRPr="00A439B3" w:rsidRDefault="167F94EE" w:rsidP="0BD7149B">
      <w:pPr>
        <w:pStyle w:val="Normal0"/>
        <w:spacing w:line="240" w:lineRule="auto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>Planning Level Post-NEPA Budget</w:t>
      </w:r>
    </w:p>
    <w:p w14:paraId="2C2540DD" w14:textId="14F7E491" w:rsidR="005E225D" w:rsidRPr="00A439B3" w:rsidRDefault="308A9A65" w:rsidP="0BD7149B">
      <w:pPr>
        <w:pStyle w:val="Normal0"/>
        <w:spacing w:line="240" w:lineRule="auto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>Greenwood provided an overview of the planning level budget projections for post-NEPA,</w:t>
      </w:r>
      <w:r w:rsidR="4DFDC00D" w:rsidRPr="00A439B3">
        <w:rPr>
          <w:rFonts w:asciiTheme="minorHAnsi" w:hAnsiTheme="minorHAnsi" w:cstheme="minorHAnsi"/>
        </w:rPr>
        <w:t xml:space="preserve"> pre-construction expenditures and resources. </w:t>
      </w:r>
      <w:r w:rsidR="6AC9AFDD" w:rsidRPr="00A439B3">
        <w:rPr>
          <w:rFonts w:asciiTheme="minorHAnsi" w:hAnsiTheme="minorHAnsi" w:cstheme="minorHAnsi"/>
        </w:rPr>
        <w:t xml:space="preserve">Greenwood noted that there is not enough funding currently on </w:t>
      </w:r>
      <w:r w:rsidR="319E8735" w:rsidRPr="00A439B3">
        <w:rPr>
          <w:rFonts w:asciiTheme="minorHAnsi" w:hAnsiTheme="minorHAnsi" w:cstheme="minorHAnsi"/>
        </w:rPr>
        <w:t>hand and</w:t>
      </w:r>
      <w:r w:rsidR="6AC9AFDD" w:rsidRPr="00A439B3">
        <w:rPr>
          <w:rFonts w:asciiTheme="minorHAnsi" w:hAnsiTheme="minorHAnsi" w:cstheme="minorHAnsi"/>
        </w:rPr>
        <w:t xml:space="preserve"> added that it is critical that they continue to </w:t>
      </w:r>
      <w:r w:rsidR="483C4DCF" w:rsidRPr="00A439B3">
        <w:rPr>
          <w:rFonts w:asciiTheme="minorHAnsi" w:hAnsiTheme="minorHAnsi" w:cstheme="minorHAnsi"/>
        </w:rPr>
        <w:t xml:space="preserve">perform on the funding that’s been granted. </w:t>
      </w:r>
    </w:p>
    <w:p w14:paraId="21318797" w14:textId="6D9B8FC5" w:rsidR="005E225D" w:rsidRPr="00A439B3" w:rsidRDefault="167F94EE" w:rsidP="0BD7149B">
      <w:pPr>
        <w:pStyle w:val="Normal0"/>
        <w:spacing w:line="240" w:lineRule="auto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>Management Contract (RBMC) RFP</w:t>
      </w:r>
    </w:p>
    <w:p w14:paraId="0C1A86FC" w14:textId="57C04ED7" w:rsidR="005E225D" w:rsidRPr="00A439B3" w:rsidRDefault="5B043AFB" w:rsidP="0BD7149B">
      <w:pPr>
        <w:pStyle w:val="Normal0"/>
        <w:spacing w:line="240" w:lineRule="auto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>Greenwood noted that staff prepared an RFP using Commissioner Fox’s outline as guiding document. Staff added comments in the document for BSWG consideration</w:t>
      </w:r>
      <w:r w:rsidR="4D60AD3D" w:rsidRPr="00A439B3">
        <w:rPr>
          <w:rFonts w:asciiTheme="minorHAnsi" w:hAnsiTheme="minorHAnsi" w:cstheme="minorHAnsi"/>
        </w:rPr>
        <w:t>.</w:t>
      </w:r>
      <w:r w:rsidR="75C12B06" w:rsidRPr="00A439B3">
        <w:rPr>
          <w:rFonts w:asciiTheme="minorHAnsi" w:hAnsiTheme="minorHAnsi" w:cstheme="minorHAnsi"/>
        </w:rPr>
        <w:t xml:space="preserve"> </w:t>
      </w:r>
      <w:r w:rsidR="256CD271" w:rsidRPr="00A439B3">
        <w:rPr>
          <w:rFonts w:asciiTheme="minorHAnsi" w:hAnsiTheme="minorHAnsi" w:cstheme="minorHAnsi"/>
        </w:rPr>
        <w:t xml:space="preserve">Staff are requesting feedback on the document before September 20, to prepare a final draft before </w:t>
      </w:r>
      <w:r w:rsidR="7C71299B" w:rsidRPr="00A439B3">
        <w:rPr>
          <w:rFonts w:asciiTheme="minorHAnsi" w:hAnsiTheme="minorHAnsi" w:cstheme="minorHAnsi"/>
        </w:rPr>
        <w:t xml:space="preserve">submitting </w:t>
      </w:r>
      <w:r w:rsidR="256CD271" w:rsidRPr="00A439B3">
        <w:rPr>
          <w:rFonts w:asciiTheme="minorHAnsi" w:hAnsiTheme="minorHAnsi" w:cstheme="minorHAnsi"/>
        </w:rPr>
        <w:t xml:space="preserve">to legal. </w:t>
      </w:r>
      <w:r w:rsidR="7A5C6E70" w:rsidRPr="00A439B3">
        <w:rPr>
          <w:rFonts w:asciiTheme="minorHAnsi" w:hAnsiTheme="minorHAnsi" w:cstheme="minorHAnsi"/>
        </w:rPr>
        <w:t>Commissioner</w:t>
      </w:r>
      <w:r w:rsidR="5F227CA1" w:rsidRPr="00A439B3">
        <w:rPr>
          <w:rFonts w:asciiTheme="minorHAnsi" w:hAnsiTheme="minorHAnsi" w:cstheme="minorHAnsi"/>
        </w:rPr>
        <w:t xml:space="preserve"> Fox </w:t>
      </w:r>
      <w:r w:rsidR="7BB0B222" w:rsidRPr="00A439B3">
        <w:rPr>
          <w:rFonts w:asciiTheme="minorHAnsi" w:hAnsiTheme="minorHAnsi" w:cstheme="minorHAnsi"/>
        </w:rPr>
        <w:t>requested a work session</w:t>
      </w:r>
      <w:r w:rsidR="02FC38AE" w:rsidRPr="00A439B3">
        <w:rPr>
          <w:rFonts w:asciiTheme="minorHAnsi" w:hAnsiTheme="minorHAnsi" w:cstheme="minorHAnsi"/>
        </w:rPr>
        <w:t xml:space="preserve"> </w:t>
      </w:r>
      <w:r w:rsidR="781CEB31" w:rsidRPr="00A439B3">
        <w:rPr>
          <w:rFonts w:asciiTheme="minorHAnsi" w:hAnsiTheme="minorHAnsi" w:cstheme="minorHAnsi"/>
        </w:rPr>
        <w:t>to see how they are going to evaluate the bid.</w:t>
      </w:r>
    </w:p>
    <w:p w14:paraId="5F7473AD" w14:textId="136A8077" w:rsidR="005E225D" w:rsidRPr="00A439B3" w:rsidRDefault="128AF52A" w:rsidP="0BD7149B">
      <w:pPr>
        <w:pStyle w:val="Normal0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>July 17</w:t>
      </w: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  <w:vertAlign w:val="superscript"/>
        </w:rPr>
        <w:t>th</w:t>
      </w: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 xml:space="preserve"> Minutes</w:t>
      </w:r>
    </w:p>
    <w:p w14:paraId="6B02BBB3" w14:textId="3C204705" w:rsidR="005E225D" w:rsidRPr="00A439B3" w:rsidRDefault="128AF52A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Commissioner Fox </w:t>
      </w:r>
      <w:r w:rsidR="5EAFAB0D" w:rsidRPr="00A439B3">
        <w:rPr>
          <w:rFonts w:asciiTheme="minorHAnsi" w:hAnsiTheme="minorHAnsi" w:cstheme="minorHAnsi"/>
        </w:rPr>
        <w:t>requested that the minutes be completed in a couple of days versus weeks</w:t>
      </w:r>
      <w:r w:rsidR="305D807B" w:rsidRPr="00A439B3">
        <w:rPr>
          <w:rFonts w:asciiTheme="minorHAnsi" w:hAnsiTheme="minorHAnsi" w:cstheme="minorHAnsi"/>
        </w:rPr>
        <w:t xml:space="preserve">. Greenwood said he </w:t>
      </w:r>
      <w:r w:rsidR="7733673F" w:rsidRPr="00A439B3">
        <w:rPr>
          <w:rFonts w:asciiTheme="minorHAnsi" w:hAnsiTheme="minorHAnsi" w:cstheme="minorHAnsi"/>
        </w:rPr>
        <w:t>would</w:t>
      </w:r>
      <w:r w:rsidR="305D807B" w:rsidRPr="00A439B3">
        <w:rPr>
          <w:rFonts w:asciiTheme="minorHAnsi" w:hAnsiTheme="minorHAnsi" w:cstheme="minorHAnsi"/>
        </w:rPr>
        <w:t xml:space="preserve"> see what could be done. </w:t>
      </w:r>
      <w:r w:rsidR="693F31AA" w:rsidRPr="00A439B3">
        <w:rPr>
          <w:rFonts w:asciiTheme="minorHAnsi" w:hAnsiTheme="minorHAnsi" w:cstheme="minorHAnsi"/>
        </w:rPr>
        <w:t xml:space="preserve"> No additional changes were requested on the July 17 minutes. </w:t>
      </w:r>
    </w:p>
    <w:p w14:paraId="5C5FAB5A" w14:textId="022B0F14" w:rsidR="005E225D" w:rsidRPr="00A439B3" w:rsidRDefault="693F31AA" w:rsidP="63C3E882">
      <w:pPr>
        <w:pStyle w:val="Normal0"/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2C5"/>
          <w:sz w:val="28"/>
          <w:szCs w:val="28"/>
        </w:rPr>
        <w:t>Port Fee</w:t>
      </w:r>
      <w:r w:rsidR="60BF1FEA" w:rsidRPr="00A439B3">
        <w:rPr>
          <w:rFonts w:asciiTheme="minorHAnsi" w:hAnsiTheme="minorHAnsi" w:cstheme="minorHAnsi"/>
          <w:b/>
          <w:bCs/>
          <w:color w:val="2682C5"/>
          <w:sz w:val="28"/>
          <w:szCs w:val="28"/>
        </w:rPr>
        <w:t>d</w:t>
      </w:r>
      <w:r w:rsidRPr="00A439B3">
        <w:rPr>
          <w:rFonts w:asciiTheme="minorHAnsi" w:hAnsiTheme="minorHAnsi" w:cstheme="minorHAnsi"/>
          <w:b/>
          <w:bCs/>
          <w:color w:val="2682C5"/>
          <w:sz w:val="28"/>
          <w:szCs w:val="28"/>
        </w:rPr>
        <w:t xml:space="preserve">back </w:t>
      </w:r>
    </w:p>
    <w:p w14:paraId="0C822FEF" w14:textId="1B0B8688" w:rsidR="005E225D" w:rsidRPr="00A439B3" w:rsidRDefault="61CDA098" w:rsidP="0BD7149B">
      <w:pPr>
        <w:pStyle w:val="Normal0"/>
        <w:rPr>
          <w:rFonts w:asciiTheme="minorHAnsi" w:hAnsiTheme="minorHAnsi" w:cstheme="minorHAnsi"/>
        </w:rPr>
      </w:pPr>
      <w:r w:rsidRPr="00A439B3">
        <w:rPr>
          <w:rFonts w:asciiTheme="minorHAnsi" w:hAnsiTheme="minorHAnsi" w:cstheme="minorHAnsi"/>
        </w:rPr>
        <w:t xml:space="preserve">Greenwood noted that this item on the agenda is an opportunity for the BSWG to provide feedback to the Port. Commissioner Fox will provide a two-page document </w:t>
      </w:r>
      <w:r w:rsidR="7FC4F862" w:rsidRPr="00A439B3">
        <w:rPr>
          <w:rFonts w:asciiTheme="minorHAnsi" w:hAnsiTheme="minorHAnsi" w:cstheme="minorHAnsi"/>
        </w:rPr>
        <w:t xml:space="preserve">with items that would be tracked over the course of each year. </w:t>
      </w:r>
      <w:r w:rsidR="0ECB5904" w:rsidRPr="00A439B3">
        <w:rPr>
          <w:rFonts w:asciiTheme="minorHAnsi" w:hAnsiTheme="minorHAnsi" w:cstheme="minorHAnsi"/>
        </w:rPr>
        <w:t>Items would be reviewed as a group every six months and feedback would be sent back to the Port.</w:t>
      </w:r>
      <w:r w:rsidR="397A741E" w:rsidRPr="00A439B3">
        <w:rPr>
          <w:rFonts w:asciiTheme="minorHAnsi" w:hAnsiTheme="minorHAnsi" w:cstheme="minorHAnsi"/>
        </w:rPr>
        <w:t xml:space="preserve"> The committee members will consider this and </w:t>
      </w:r>
      <w:r w:rsidR="5703033E" w:rsidRPr="00A439B3">
        <w:rPr>
          <w:rFonts w:asciiTheme="minorHAnsi" w:hAnsiTheme="minorHAnsi" w:cstheme="minorHAnsi"/>
        </w:rPr>
        <w:t>discuss it</w:t>
      </w:r>
      <w:r w:rsidR="397A741E" w:rsidRPr="00A439B3">
        <w:rPr>
          <w:rFonts w:asciiTheme="minorHAnsi" w:hAnsiTheme="minorHAnsi" w:cstheme="minorHAnsi"/>
        </w:rPr>
        <w:t xml:space="preserve"> at the next meeting. </w:t>
      </w:r>
    </w:p>
    <w:p w14:paraId="00000011" w14:textId="1565A71D" w:rsidR="005E225D" w:rsidRPr="00A439B3" w:rsidRDefault="0BD7149B" w:rsidP="0BD7149B">
      <w:pPr>
        <w:pStyle w:val="Normal0"/>
        <w:rPr>
          <w:rFonts w:asciiTheme="minorHAnsi" w:hAnsiTheme="minorHAnsi" w:cstheme="minorHAnsi"/>
          <w:b/>
          <w:bCs/>
          <w:color w:val="2683C6"/>
          <w:sz w:val="28"/>
          <w:szCs w:val="28"/>
        </w:rPr>
      </w:pPr>
      <w:r w:rsidRPr="00A439B3">
        <w:rPr>
          <w:rFonts w:asciiTheme="minorHAnsi" w:hAnsiTheme="minorHAnsi" w:cstheme="minorHAnsi"/>
          <w:b/>
          <w:bCs/>
          <w:color w:val="2683C6" w:themeColor="accent2"/>
          <w:sz w:val="28"/>
          <w:szCs w:val="28"/>
        </w:rPr>
        <w:t>Adjourn:</w:t>
      </w:r>
    </w:p>
    <w:p w14:paraId="00000018" w14:textId="497514ED" w:rsidR="005E225D" w:rsidRDefault="0BD7149B" w:rsidP="00A439B3">
      <w:pPr>
        <w:pStyle w:val="Normal0"/>
      </w:pPr>
      <w:r w:rsidRPr="00A439B3">
        <w:rPr>
          <w:rFonts w:asciiTheme="minorHAnsi" w:hAnsiTheme="minorHAnsi" w:cstheme="minorHAnsi"/>
        </w:rPr>
        <w:t>Greenwoo</w:t>
      </w:r>
      <w:r w:rsidR="71491DD0" w:rsidRPr="00A439B3">
        <w:rPr>
          <w:rFonts w:asciiTheme="minorHAnsi" w:hAnsiTheme="minorHAnsi" w:cstheme="minorHAnsi"/>
        </w:rPr>
        <w:t>d commented that the next meeting is scheduled for October 11.</w:t>
      </w:r>
    </w:p>
    <w:sectPr w:rsidR="005E225D">
      <w:headerReference w:type="default" r:id="rId8"/>
      <w:footerReference w:type="default" r:id="rId9"/>
      <w:pgSz w:w="12240" w:h="15840"/>
      <w:pgMar w:top="1080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B7BB" w14:textId="77777777" w:rsidR="00B734B3" w:rsidRDefault="00B734B3">
      <w:pPr>
        <w:spacing w:after="0" w:line="240" w:lineRule="auto"/>
      </w:pPr>
      <w:r>
        <w:separator/>
      </w:r>
    </w:p>
  </w:endnote>
  <w:endnote w:type="continuationSeparator" w:id="0">
    <w:p w14:paraId="225B370D" w14:textId="77777777" w:rsidR="00B734B3" w:rsidRDefault="00B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5E225D" w:rsidRDefault="005E225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</w:p>
  <w:p w14:paraId="0000001A" w14:textId="29879A8E" w:rsidR="005E225D" w:rsidRDefault="63C3E882" w:rsidP="63C3E8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iCs/>
        <w:color w:val="000000"/>
      </w:rPr>
    </w:pPr>
    <w:r w:rsidRPr="63C3E882">
      <w:rPr>
        <w:i/>
        <w:iCs/>
      </w:rPr>
      <w:t>Bi-State Working Group Meeting Summary,</w:t>
    </w:r>
    <w:r w:rsidRPr="63C3E882">
      <w:rPr>
        <w:i/>
        <w:iCs/>
        <w:color w:val="000000"/>
      </w:rPr>
      <w:t xml:space="preserve"> </w:t>
    </w:r>
    <w:r w:rsidRPr="63C3E882">
      <w:rPr>
        <w:i/>
        <w:iCs/>
      </w:rPr>
      <w:t>September 13</w:t>
    </w:r>
    <w:r w:rsidRPr="63C3E882">
      <w:rPr>
        <w:i/>
        <w:iCs/>
        <w:color w:val="000000"/>
      </w:rPr>
      <w:t xml:space="preserve">, 2021 Page | </w:t>
    </w:r>
    <w:r w:rsidR="009D312E" w:rsidRPr="63C3E882">
      <w:rPr>
        <w:i/>
        <w:iCs/>
        <w:color w:val="000000"/>
      </w:rPr>
      <w:fldChar w:fldCharType="begin"/>
    </w:r>
    <w:r w:rsidR="009D312E" w:rsidRPr="63C3E882">
      <w:rPr>
        <w:i/>
        <w:iCs/>
        <w:color w:val="000000"/>
      </w:rPr>
      <w:instrText>PAGE</w:instrText>
    </w:r>
    <w:r w:rsidR="009D312E" w:rsidRPr="63C3E882">
      <w:rPr>
        <w:i/>
        <w:iCs/>
        <w:color w:val="000000"/>
      </w:rPr>
      <w:fldChar w:fldCharType="separate"/>
    </w:r>
    <w:r w:rsidR="00852316">
      <w:rPr>
        <w:i/>
        <w:iCs/>
        <w:noProof/>
        <w:color w:val="000000"/>
      </w:rPr>
      <w:t>1</w:t>
    </w:r>
    <w:r w:rsidR="009D312E" w:rsidRPr="63C3E882">
      <w:rPr>
        <w:i/>
        <w:i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229" w14:textId="77777777" w:rsidR="00B734B3" w:rsidRDefault="00B734B3">
      <w:pPr>
        <w:spacing w:after="0" w:line="240" w:lineRule="auto"/>
      </w:pPr>
      <w:r>
        <w:separator/>
      </w:r>
    </w:p>
  </w:footnote>
  <w:footnote w:type="continuationSeparator" w:id="0">
    <w:p w14:paraId="0C3B5751" w14:textId="77777777" w:rsidR="00B734B3" w:rsidRDefault="00B7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C36" w14:textId="302B4781" w:rsidR="63C3E882" w:rsidRDefault="63C3E882" w:rsidP="63C3E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5D"/>
    <w:rsid w:val="00081548"/>
    <w:rsid w:val="000E9C7B"/>
    <w:rsid w:val="0018744F"/>
    <w:rsid w:val="005E225D"/>
    <w:rsid w:val="00851F5B"/>
    <w:rsid w:val="00852316"/>
    <w:rsid w:val="0098415D"/>
    <w:rsid w:val="00997CFD"/>
    <w:rsid w:val="009D312E"/>
    <w:rsid w:val="00A439B3"/>
    <w:rsid w:val="00B734B3"/>
    <w:rsid w:val="01FAC9FD"/>
    <w:rsid w:val="02829A79"/>
    <w:rsid w:val="02AA350F"/>
    <w:rsid w:val="02FC38AE"/>
    <w:rsid w:val="0352A724"/>
    <w:rsid w:val="03E91514"/>
    <w:rsid w:val="04A25018"/>
    <w:rsid w:val="04DCFF45"/>
    <w:rsid w:val="05915057"/>
    <w:rsid w:val="06050930"/>
    <w:rsid w:val="0678CFA6"/>
    <w:rsid w:val="070232AB"/>
    <w:rsid w:val="07C5B8BC"/>
    <w:rsid w:val="0814A007"/>
    <w:rsid w:val="0850B8E4"/>
    <w:rsid w:val="08D0FE67"/>
    <w:rsid w:val="090D7153"/>
    <w:rsid w:val="09B07068"/>
    <w:rsid w:val="09BF98A6"/>
    <w:rsid w:val="0A4829C9"/>
    <w:rsid w:val="0BCAE616"/>
    <w:rsid w:val="0BD7149B"/>
    <w:rsid w:val="0BF4DB17"/>
    <w:rsid w:val="0C8AEEF8"/>
    <w:rsid w:val="0CFA69DE"/>
    <w:rsid w:val="0DED4C5D"/>
    <w:rsid w:val="0E66A7EF"/>
    <w:rsid w:val="0E989D9F"/>
    <w:rsid w:val="0ECB5904"/>
    <w:rsid w:val="0F2C2C62"/>
    <w:rsid w:val="0F592C42"/>
    <w:rsid w:val="10159A52"/>
    <w:rsid w:val="1042A26C"/>
    <w:rsid w:val="1081FF1D"/>
    <w:rsid w:val="11156285"/>
    <w:rsid w:val="1240452C"/>
    <w:rsid w:val="128AF52A"/>
    <w:rsid w:val="138E5990"/>
    <w:rsid w:val="142957AA"/>
    <w:rsid w:val="1493A784"/>
    <w:rsid w:val="14E1550B"/>
    <w:rsid w:val="15599B62"/>
    <w:rsid w:val="15E8D3A8"/>
    <w:rsid w:val="166EB86E"/>
    <w:rsid w:val="16783486"/>
    <w:rsid w:val="167F94EE"/>
    <w:rsid w:val="17373E47"/>
    <w:rsid w:val="1755864F"/>
    <w:rsid w:val="176E9C5F"/>
    <w:rsid w:val="1784A409"/>
    <w:rsid w:val="17A70FC8"/>
    <w:rsid w:val="17C12034"/>
    <w:rsid w:val="17E8A057"/>
    <w:rsid w:val="180D8A35"/>
    <w:rsid w:val="1848F0B0"/>
    <w:rsid w:val="196EB22F"/>
    <w:rsid w:val="19C82F72"/>
    <w:rsid w:val="19F0F766"/>
    <w:rsid w:val="19F733B4"/>
    <w:rsid w:val="1A19F506"/>
    <w:rsid w:val="1A9E2FD3"/>
    <w:rsid w:val="1AA31C6E"/>
    <w:rsid w:val="1C1FC58D"/>
    <w:rsid w:val="1CEBC095"/>
    <w:rsid w:val="1D37EA91"/>
    <w:rsid w:val="1E362A7D"/>
    <w:rsid w:val="1E73F83F"/>
    <w:rsid w:val="1E76BAC6"/>
    <w:rsid w:val="1F05C195"/>
    <w:rsid w:val="1F7A9FCB"/>
    <w:rsid w:val="1FB0B8C8"/>
    <w:rsid w:val="20E5A96C"/>
    <w:rsid w:val="21B8567C"/>
    <w:rsid w:val="21C2526B"/>
    <w:rsid w:val="22685170"/>
    <w:rsid w:val="22BD70EC"/>
    <w:rsid w:val="23C18B00"/>
    <w:rsid w:val="245DCA3C"/>
    <w:rsid w:val="248AAB18"/>
    <w:rsid w:val="248B110F"/>
    <w:rsid w:val="24F2F31C"/>
    <w:rsid w:val="25615FCA"/>
    <w:rsid w:val="256CD271"/>
    <w:rsid w:val="25CA873C"/>
    <w:rsid w:val="26190D77"/>
    <w:rsid w:val="265D7A6A"/>
    <w:rsid w:val="26E407CE"/>
    <w:rsid w:val="271A415D"/>
    <w:rsid w:val="2888A39F"/>
    <w:rsid w:val="28D84712"/>
    <w:rsid w:val="29AF55D3"/>
    <w:rsid w:val="2A079602"/>
    <w:rsid w:val="2A736355"/>
    <w:rsid w:val="2A9C32F2"/>
    <w:rsid w:val="2C09AAD3"/>
    <w:rsid w:val="2C2DF416"/>
    <w:rsid w:val="2C376E39"/>
    <w:rsid w:val="2DAB68BE"/>
    <w:rsid w:val="2DC4911B"/>
    <w:rsid w:val="2EC85FF5"/>
    <w:rsid w:val="2F284C0E"/>
    <w:rsid w:val="2F2D99AD"/>
    <w:rsid w:val="2F674B12"/>
    <w:rsid w:val="2F75779F"/>
    <w:rsid w:val="300FA852"/>
    <w:rsid w:val="3052F57F"/>
    <w:rsid w:val="305D807B"/>
    <w:rsid w:val="308A9A65"/>
    <w:rsid w:val="30A2BFF3"/>
    <w:rsid w:val="319E8735"/>
    <w:rsid w:val="31AB78B3"/>
    <w:rsid w:val="31B69491"/>
    <w:rsid w:val="320BCA0A"/>
    <w:rsid w:val="340E24AE"/>
    <w:rsid w:val="350AC09D"/>
    <w:rsid w:val="35E4B923"/>
    <w:rsid w:val="3652E768"/>
    <w:rsid w:val="366B4687"/>
    <w:rsid w:val="36E3A5FA"/>
    <w:rsid w:val="36E83886"/>
    <w:rsid w:val="3745E234"/>
    <w:rsid w:val="37B27F34"/>
    <w:rsid w:val="37EDEE8B"/>
    <w:rsid w:val="381DA3FC"/>
    <w:rsid w:val="38B30A3A"/>
    <w:rsid w:val="3913F963"/>
    <w:rsid w:val="397A741E"/>
    <w:rsid w:val="3A634097"/>
    <w:rsid w:val="3A8992D6"/>
    <w:rsid w:val="3AB82A46"/>
    <w:rsid w:val="3B615F1A"/>
    <w:rsid w:val="3B827FA9"/>
    <w:rsid w:val="3BC7E5D7"/>
    <w:rsid w:val="3C156240"/>
    <w:rsid w:val="3C50AB40"/>
    <w:rsid w:val="3C56D25E"/>
    <w:rsid w:val="3CA9DCF6"/>
    <w:rsid w:val="3CAB44B2"/>
    <w:rsid w:val="3CDE6DEF"/>
    <w:rsid w:val="3D284676"/>
    <w:rsid w:val="3D3FD014"/>
    <w:rsid w:val="3D4BE617"/>
    <w:rsid w:val="3D8C2BEF"/>
    <w:rsid w:val="3E0D076D"/>
    <w:rsid w:val="3E869D9F"/>
    <w:rsid w:val="3F8C1E11"/>
    <w:rsid w:val="3FEE8AAA"/>
    <w:rsid w:val="40157997"/>
    <w:rsid w:val="40160EB1"/>
    <w:rsid w:val="409D1D62"/>
    <w:rsid w:val="4134B0A8"/>
    <w:rsid w:val="41A4D785"/>
    <w:rsid w:val="435741D2"/>
    <w:rsid w:val="44021C30"/>
    <w:rsid w:val="443728F2"/>
    <w:rsid w:val="44580A12"/>
    <w:rsid w:val="4474FD3D"/>
    <w:rsid w:val="45C34589"/>
    <w:rsid w:val="463B0709"/>
    <w:rsid w:val="46418836"/>
    <w:rsid w:val="46B32298"/>
    <w:rsid w:val="46F83088"/>
    <w:rsid w:val="47209590"/>
    <w:rsid w:val="475C2739"/>
    <w:rsid w:val="477190B1"/>
    <w:rsid w:val="47D1E19A"/>
    <w:rsid w:val="47DA8B78"/>
    <w:rsid w:val="483C4DCF"/>
    <w:rsid w:val="48647DD7"/>
    <w:rsid w:val="4A614904"/>
    <w:rsid w:val="4AB9051C"/>
    <w:rsid w:val="4B3372F8"/>
    <w:rsid w:val="4BA34497"/>
    <w:rsid w:val="4C22ADA6"/>
    <w:rsid w:val="4C274C16"/>
    <w:rsid w:val="4C34B21C"/>
    <w:rsid w:val="4C50C43E"/>
    <w:rsid w:val="4D60AD3D"/>
    <w:rsid w:val="4D68DA5D"/>
    <w:rsid w:val="4DECC675"/>
    <w:rsid w:val="4DFDC00D"/>
    <w:rsid w:val="4E68BE5E"/>
    <w:rsid w:val="4ED082A9"/>
    <w:rsid w:val="4ED6A39A"/>
    <w:rsid w:val="4F3EBDE4"/>
    <w:rsid w:val="4F5F517F"/>
    <w:rsid w:val="4F8C7D1C"/>
    <w:rsid w:val="4FA9AE29"/>
    <w:rsid w:val="4FB6C52B"/>
    <w:rsid w:val="5010AF3E"/>
    <w:rsid w:val="501711C0"/>
    <w:rsid w:val="504484FC"/>
    <w:rsid w:val="5134E437"/>
    <w:rsid w:val="51A9677F"/>
    <w:rsid w:val="5289440A"/>
    <w:rsid w:val="528B958C"/>
    <w:rsid w:val="52CB0E16"/>
    <w:rsid w:val="53372FCA"/>
    <w:rsid w:val="536255D1"/>
    <w:rsid w:val="54A1E9F4"/>
    <w:rsid w:val="55648085"/>
    <w:rsid w:val="55B505FF"/>
    <w:rsid w:val="55BD2FF3"/>
    <w:rsid w:val="5631BB90"/>
    <w:rsid w:val="564AB11C"/>
    <w:rsid w:val="5703033E"/>
    <w:rsid w:val="578FD293"/>
    <w:rsid w:val="579B9641"/>
    <w:rsid w:val="58CC45F7"/>
    <w:rsid w:val="5A3D067C"/>
    <w:rsid w:val="5A404E6D"/>
    <w:rsid w:val="5ADB9E60"/>
    <w:rsid w:val="5B043AFB"/>
    <w:rsid w:val="5B3902FC"/>
    <w:rsid w:val="5C2E593B"/>
    <w:rsid w:val="5D036E2B"/>
    <w:rsid w:val="5DB0BF20"/>
    <w:rsid w:val="5E3E97FA"/>
    <w:rsid w:val="5E4C7400"/>
    <w:rsid w:val="5EAFAB0D"/>
    <w:rsid w:val="5F227CA1"/>
    <w:rsid w:val="5FFC8A75"/>
    <w:rsid w:val="601B2F16"/>
    <w:rsid w:val="6038C12C"/>
    <w:rsid w:val="60BF1FEA"/>
    <w:rsid w:val="6148A546"/>
    <w:rsid w:val="618F601E"/>
    <w:rsid w:val="619AF61F"/>
    <w:rsid w:val="61CDA098"/>
    <w:rsid w:val="620F7177"/>
    <w:rsid w:val="62843043"/>
    <w:rsid w:val="63C3E882"/>
    <w:rsid w:val="646F03F6"/>
    <w:rsid w:val="65305D81"/>
    <w:rsid w:val="653F6113"/>
    <w:rsid w:val="66DE45D3"/>
    <w:rsid w:val="6767EBB1"/>
    <w:rsid w:val="678AB4F3"/>
    <w:rsid w:val="67EE7F90"/>
    <w:rsid w:val="69120B3E"/>
    <w:rsid w:val="6934620F"/>
    <w:rsid w:val="693F31AA"/>
    <w:rsid w:val="69D7FDB4"/>
    <w:rsid w:val="69F1A1EE"/>
    <w:rsid w:val="69F771CD"/>
    <w:rsid w:val="6A31449A"/>
    <w:rsid w:val="6AC9AFDD"/>
    <w:rsid w:val="6AD1FCF5"/>
    <w:rsid w:val="6AE9FCDD"/>
    <w:rsid w:val="6B18907D"/>
    <w:rsid w:val="6B4370AF"/>
    <w:rsid w:val="6BC3F563"/>
    <w:rsid w:val="6EE26DC8"/>
    <w:rsid w:val="6FA10D5E"/>
    <w:rsid w:val="70F7D991"/>
    <w:rsid w:val="70F86821"/>
    <w:rsid w:val="711DF3EA"/>
    <w:rsid w:val="71491DD0"/>
    <w:rsid w:val="72E3FE3E"/>
    <w:rsid w:val="73357647"/>
    <w:rsid w:val="7365B79D"/>
    <w:rsid w:val="73EA6B4A"/>
    <w:rsid w:val="73F8CC06"/>
    <w:rsid w:val="74569746"/>
    <w:rsid w:val="746CA30D"/>
    <w:rsid w:val="7552601F"/>
    <w:rsid w:val="75B7BF40"/>
    <w:rsid w:val="75C12B06"/>
    <w:rsid w:val="766D1709"/>
    <w:rsid w:val="7733673F"/>
    <w:rsid w:val="774D5353"/>
    <w:rsid w:val="781CEB31"/>
    <w:rsid w:val="785F0481"/>
    <w:rsid w:val="78863473"/>
    <w:rsid w:val="7889500E"/>
    <w:rsid w:val="78D7E8DD"/>
    <w:rsid w:val="78E6406A"/>
    <w:rsid w:val="7935324D"/>
    <w:rsid w:val="7997A3CE"/>
    <w:rsid w:val="799F5AF6"/>
    <w:rsid w:val="7A5C6E70"/>
    <w:rsid w:val="7AA527BA"/>
    <w:rsid w:val="7BB0B222"/>
    <w:rsid w:val="7C143C7F"/>
    <w:rsid w:val="7C71299B"/>
    <w:rsid w:val="7D90DCE0"/>
    <w:rsid w:val="7DA64BA7"/>
    <w:rsid w:val="7DB613AA"/>
    <w:rsid w:val="7DFA5CF6"/>
    <w:rsid w:val="7F5B80D3"/>
    <w:rsid w:val="7FC4F862"/>
    <w:rsid w:val="7FD6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836D2"/>
  <w15:docId w15:val="{11E3BDE1-52D7-47D0-9639-87C3656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EA7E32"/>
    <w:pPr>
      <w:ind w:left="720"/>
      <w:contextualSpacing/>
    </w:pPr>
  </w:style>
  <w:style w:type="paragraph" w:styleId="BalloonText">
    <w:name w:val="Balloon Text"/>
    <w:basedOn w:val="Normal0"/>
    <w:link w:val="BalloonTextChar"/>
    <w:uiPriority w:val="99"/>
    <w:semiHidden/>
    <w:unhideWhenUsed/>
    <w:rsid w:val="00533E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D9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C6"/>
  </w:style>
  <w:style w:type="paragraph" w:styleId="Footer">
    <w:name w:val="footer"/>
    <w:basedOn w:val="Normal0"/>
    <w:link w:val="FooterChar"/>
    <w:uiPriority w:val="99"/>
    <w:unhideWhenUsed/>
    <w:rsid w:val="00D9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C6"/>
  </w:style>
  <w:style w:type="character" w:styleId="CommentReference">
    <w:name w:val="annotation reference"/>
    <w:basedOn w:val="DefaultParagraphFont"/>
    <w:uiPriority w:val="99"/>
    <w:semiHidden/>
    <w:unhideWhenUsed/>
    <w:rsid w:val="00B661B5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B6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B5"/>
    <w:rPr>
      <w:b/>
      <w:bCs/>
      <w:sz w:val="20"/>
      <w:szCs w:val="20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Rvnwf/p+F8GJ9yyU7sywVolWhQ==">AMUW2mWAm7o4EqC1TigW+WkiWvnYYcFcU4HA/N+UE7aZPHzczeP4rQB6P+qMRt0MX7rzGuQTWDx8cQn4wlq03XBHx72wJ0ltoUOT/auGrbzVi6A2l+AY5rc=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Scoggins</dc:creator>
  <cp:lastModifiedBy>Kevin Greenwood</cp:lastModifiedBy>
  <cp:revision>5</cp:revision>
  <dcterms:created xsi:type="dcterms:W3CDTF">2021-10-18T20:36:00Z</dcterms:created>
  <dcterms:modified xsi:type="dcterms:W3CDTF">2021-10-20T00:17:00Z</dcterms:modified>
</cp:coreProperties>
</file>